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4282E">
      <w:pPr>
        <w:numPr>
          <w:numId w:val="0"/>
        </w:numPr>
        <w:jc w:val="center"/>
        <w:rPr>
          <w:rFonts w:hint="default" w:ascii="Times New Roman" w:hAnsi="Times New Roman" w:eastAsia="宋体" w:cs="Times New Roman"/>
          <w:b/>
          <w:bCs/>
          <w:sz w:val="30"/>
          <w:szCs w:val="30"/>
          <w:lang w:val="en-US" w:eastAsia="zh-CN"/>
        </w:rPr>
      </w:pPr>
      <w:r>
        <w:rPr>
          <w:rFonts w:hint="default" w:ascii="Times New Roman" w:hAnsi="Times New Roman" w:eastAsia="宋体" w:cs="Times New Roman"/>
          <w:b/>
          <w:bCs/>
          <w:sz w:val="30"/>
          <w:szCs w:val="30"/>
          <w:lang w:val="en-US" w:eastAsia="zh-CN"/>
        </w:rPr>
        <w:t>苏州华宝化工有限公司地块</w:t>
      </w:r>
    </w:p>
    <w:p w14:paraId="700DD20C">
      <w:pPr>
        <w:numPr>
          <w:numId w:val="0"/>
        </w:numPr>
        <w:jc w:val="center"/>
        <w:rPr>
          <w:rFonts w:hint="default" w:ascii="Times New Roman" w:hAnsi="Times New Roman" w:eastAsia="宋体" w:cs="Times New Roman"/>
          <w:b/>
          <w:bCs/>
          <w:sz w:val="30"/>
          <w:szCs w:val="30"/>
          <w:lang w:val="en-US" w:eastAsia="zh-CN"/>
        </w:rPr>
      </w:pPr>
      <w:r>
        <w:rPr>
          <w:rFonts w:hint="default" w:ascii="Times New Roman" w:hAnsi="Times New Roman" w:eastAsia="宋体" w:cs="Times New Roman"/>
          <w:b/>
          <w:bCs/>
          <w:sz w:val="30"/>
          <w:szCs w:val="30"/>
          <w:lang w:val="en-US" w:eastAsia="zh-CN"/>
        </w:rPr>
        <w:t>土壤污染状况调查报告</w:t>
      </w:r>
    </w:p>
    <w:p w14:paraId="2714F08C">
      <w:pPr>
        <w:numPr>
          <w:ilvl w:val="0"/>
          <w:numId w:val="2"/>
        </w:numP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项目基本情况</w:t>
      </w:r>
    </w:p>
    <w:p w14:paraId="7CE705C1">
      <w:pPr>
        <w:numPr>
          <w:ilvl w:val="0"/>
          <w:numId w:val="0"/>
        </w:numPr>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苏州华宝化工有限公司地块（以下简称“地块”）位于江苏省苏州市相城区北桥镇，占地面积约18720m</w:t>
      </w:r>
      <w:r>
        <w:rPr>
          <w:rFonts w:hint="default" w:ascii="Times New Roman" w:hAnsi="Times New Roman" w:eastAsia="宋体" w:cs="Times New Roman"/>
          <w:sz w:val="28"/>
          <w:szCs w:val="28"/>
          <w:vertAlign w:val="superscript"/>
          <w:lang w:val="en-US" w:eastAsia="zh-CN"/>
        </w:rPr>
        <w:t>2</w:t>
      </w:r>
      <w:r>
        <w:rPr>
          <w:rFonts w:hint="default" w:ascii="Times New Roman" w:hAnsi="Times New Roman" w:eastAsia="宋体" w:cs="Times New Roman"/>
          <w:sz w:val="28"/>
          <w:szCs w:val="28"/>
          <w:lang w:val="en-US" w:eastAsia="zh-CN"/>
        </w:rPr>
        <w:t>。2005年前为农田，2005年苏州华宝化工有限公司购买本地块建厂，于2007年开始投产，为工业用地，主要从事水性三聚氰胺甲醛树脂、水性尿素甲醛树脂、催化剂的生产，于2020年由于北桥街道产业结构调整要求停产。2020年-2022年，地块租赁给立方砼业作为仓库使用。依据国家和地方相关规定，苏州华宝化工有限公司委托江苏盖亚环境科技股份有限公司对本地块进行土壤污染状况调查，以了解当前地块土壤及地下水环境现状，确认企业生产运营期间是否对地块造成污染，并对后续土地开发利用给出相关意见和建议。</w:t>
      </w:r>
    </w:p>
    <w:p w14:paraId="76B6184D">
      <w:pPr>
        <w:numPr>
          <w:numId w:val="0"/>
        </w:numP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2.第一阶段地块环境调查</w:t>
      </w:r>
    </w:p>
    <w:p w14:paraId="3001DD60">
      <w:pPr>
        <w:numPr>
          <w:numId w:val="0"/>
        </w:numP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2.1资料收集</w:t>
      </w:r>
    </w:p>
    <w:p w14:paraId="1E5F30BE">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Times New Roman" w:hAnsi="Times New Roman" w:eastAsia="宋体" w:cs="Times New Roman"/>
          <w:b w:val="0"/>
          <w:bCs w:val="0"/>
          <w:i w:val="0"/>
          <w:iCs w:val="0"/>
          <w:color w:val="000000"/>
          <w:sz w:val="28"/>
          <w:szCs w:val="28"/>
          <w:lang w:val="en-US" w:eastAsia="zh-CN"/>
        </w:rPr>
      </w:pPr>
      <w:r>
        <w:rPr>
          <w:rFonts w:hint="default" w:ascii="Times New Roman" w:hAnsi="Times New Roman" w:eastAsia="宋体" w:cs="Times New Roman"/>
          <w:b w:val="0"/>
          <w:bCs w:val="0"/>
          <w:i w:val="0"/>
          <w:iCs w:val="0"/>
          <w:color w:val="000000"/>
          <w:sz w:val="28"/>
          <w:szCs w:val="28"/>
          <w:lang w:val="en-US" w:eastAsia="zh-CN"/>
        </w:rPr>
        <w:t>根据地块历史资料收集并结合地块历史遥感影像图整理分析得知：2005年前为农田。2005年-2007年，华宝化工购买本地块，开始建厂，至2007年开始投产。2007年-2020年，地块为苏州华宝化工有限公司工业用地，主要从事水性三聚氰胺甲醛树脂、水性尿素甲醛树脂、催化剂的生产，于2020年停产。2020年-2022年，地块租赁给混凝土公司作为仓库使用。</w:t>
      </w:r>
    </w:p>
    <w:p w14:paraId="33547E94">
      <w:pPr>
        <w:numPr>
          <w:ilvl w:val="0"/>
          <w:numId w:val="0"/>
        </w:numP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2.2现场踏勘</w:t>
      </w:r>
    </w:p>
    <w:p w14:paraId="4F43E07A">
      <w:pPr>
        <w:numPr>
          <w:numId w:val="0"/>
        </w:numPr>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val="0"/>
          <w:bCs w:val="0"/>
          <w:i w:val="0"/>
          <w:iCs w:val="0"/>
          <w:color w:val="000000"/>
          <w:sz w:val="28"/>
          <w:szCs w:val="28"/>
        </w:rPr>
        <w:t>2022</w:t>
      </w:r>
      <w:r>
        <w:rPr>
          <w:rStyle w:val="17"/>
          <w:rFonts w:hint="default" w:ascii="Times New Roman" w:hAnsi="Times New Roman" w:eastAsia="宋体" w:cs="Times New Roman"/>
        </w:rPr>
        <w:t>年</w:t>
      </w:r>
      <w:r>
        <w:rPr>
          <w:rFonts w:hint="default" w:ascii="Times New Roman" w:hAnsi="Times New Roman" w:eastAsia="宋体" w:cs="Times New Roman"/>
          <w:b w:val="0"/>
          <w:bCs w:val="0"/>
          <w:i w:val="0"/>
          <w:iCs w:val="0"/>
          <w:color w:val="000000"/>
          <w:sz w:val="28"/>
          <w:szCs w:val="28"/>
        </w:rPr>
        <w:t>4</w:t>
      </w:r>
      <w:r>
        <w:rPr>
          <w:rStyle w:val="17"/>
          <w:rFonts w:hint="default" w:ascii="Times New Roman" w:hAnsi="Times New Roman" w:eastAsia="宋体" w:cs="Times New Roman"/>
        </w:rPr>
        <w:t>月，地块四周设有围墙，地块内设备已拆除搬迁，地块内建筑物完好处于闲置状态，场地已出租给立方砼业使用，地块北部堆放有沙子。</w:t>
      </w:r>
    </w:p>
    <w:p w14:paraId="241E4FC1">
      <w:pPr>
        <w:numPr>
          <w:numId w:val="0"/>
        </w:numPr>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val="0"/>
          <w:bCs w:val="0"/>
          <w:i w:val="0"/>
          <w:iCs w:val="0"/>
          <w:color w:val="000000"/>
          <w:sz w:val="28"/>
          <w:szCs w:val="28"/>
        </w:rPr>
        <w:t>2022</w:t>
      </w:r>
      <w:r>
        <w:rPr>
          <w:rFonts w:hint="default" w:ascii="Times New Roman" w:hAnsi="Times New Roman" w:eastAsia="宋体" w:cs="Times New Roman"/>
          <w:b w:val="0"/>
          <w:bCs w:val="0"/>
          <w:i w:val="0"/>
          <w:iCs w:val="0"/>
          <w:color w:val="000000"/>
          <w:sz w:val="28"/>
          <w:szCs w:val="28"/>
        </w:rPr>
        <w:t>年</w:t>
      </w:r>
      <w:r>
        <w:rPr>
          <w:rFonts w:hint="default" w:ascii="Times New Roman" w:hAnsi="Times New Roman" w:eastAsia="宋体" w:cs="Times New Roman"/>
          <w:b w:val="0"/>
          <w:bCs w:val="0"/>
          <w:i w:val="0"/>
          <w:iCs w:val="0"/>
          <w:color w:val="000000"/>
          <w:sz w:val="28"/>
          <w:szCs w:val="28"/>
        </w:rPr>
        <w:t>7</w:t>
      </w:r>
      <w:r>
        <w:rPr>
          <w:rFonts w:hint="default" w:ascii="Times New Roman" w:hAnsi="Times New Roman" w:eastAsia="宋体" w:cs="Times New Roman"/>
          <w:b w:val="0"/>
          <w:bCs w:val="0"/>
          <w:i w:val="0"/>
          <w:iCs w:val="0"/>
          <w:color w:val="000000"/>
          <w:sz w:val="28"/>
          <w:szCs w:val="28"/>
        </w:rPr>
        <w:t>月，场地已出租给立方砼业使用，地块北部堆放有沙子，原污水处理设施已废弃，两个车间已二次出租作为冲压车间和纸品仓库。</w:t>
      </w:r>
    </w:p>
    <w:p w14:paraId="677085F0">
      <w:pPr>
        <w:numPr>
          <w:ilvl w:val="0"/>
          <w:numId w:val="0"/>
        </w:numP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2.3人员访谈</w:t>
      </w:r>
    </w:p>
    <w:p w14:paraId="087350F0">
      <w:pPr>
        <w:numPr>
          <w:ilvl w:val="0"/>
          <w:numId w:val="0"/>
        </w:numPr>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val="0"/>
          <w:bCs w:val="0"/>
          <w:i w:val="0"/>
          <w:iCs w:val="0"/>
          <w:color w:val="000000"/>
          <w:sz w:val="28"/>
          <w:szCs w:val="28"/>
        </w:rPr>
        <w:t>通过人员访谈、资料查阅分析，收集到了地块内及周边的土地利用历史及建设活动，为了解地块内及周边潜在污染风险提供了基础。通过电话访谈对信息进行整理得知：地块内</w:t>
      </w:r>
      <w:r>
        <w:rPr>
          <w:rFonts w:hint="default" w:ascii="Times New Roman" w:hAnsi="Times New Roman" w:eastAsia="宋体" w:cs="Times New Roman"/>
          <w:b w:val="0"/>
          <w:bCs w:val="0"/>
          <w:i w:val="0"/>
          <w:iCs w:val="0"/>
          <w:color w:val="000000"/>
          <w:sz w:val="28"/>
          <w:szCs w:val="28"/>
        </w:rPr>
        <w:t>2005</w:t>
      </w:r>
      <w:r>
        <w:rPr>
          <w:rFonts w:hint="default" w:ascii="Times New Roman" w:hAnsi="Times New Roman" w:eastAsia="宋体" w:cs="Times New Roman"/>
          <w:b w:val="0"/>
          <w:bCs w:val="0"/>
          <w:i w:val="0"/>
          <w:iCs w:val="0"/>
          <w:color w:val="000000"/>
          <w:sz w:val="28"/>
          <w:szCs w:val="28"/>
        </w:rPr>
        <w:t>年前为农田，</w:t>
      </w:r>
      <w:r>
        <w:rPr>
          <w:rFonts w:hint="default" w:ascii="Times New Roman" w:hAnsi="Times New Roman" w:eastAsia="宋体" w:cs="Times New Roman"/>
          <w:b w:val="0"/>
          <w:bCs w:val="0"/>
          <w:i w:val="0"/>
          <w:iCs w:val="0"/>
          <w:color w:val="000000"/>
          <w:sz w:val="28"/>
          <w:szCs w:val="28"/>
        </w:rPr>
        <w:t>2005</w:t>
      </w:r>
      <w:r>
        <w:rPr>
          <w:rFonts w:hint="default" w:ascii="Times New Roman" w:hAnsi="Times New Roman" w:eastAsia="宋体" w:cs="Times New Roman"/>
          <w:b w:val="0"/>
          <w:bCs w:val="0"/>
          <w:i w:val="0"/>
          <w:iCs w:val="0"/>
          <w:color w:val="000000"/>
          <w:sz w:val="28"/>
          <w:szCs w:val="28"/>
        </w:rPr>
        <w:t>年苏州华宝化工有限公司购买本地块建厂（迁入前公司名为苏州齐翔化工有限公司），于</w:t>
      </w:r>
      <w:r>
        <w:rPr>
          <w:rFonts w:hint="default" w:ascii="Times New Roman" w:hAnsi="Times New Roman" w:eastAsia="宋体" w:cs="Times New Roman"/>
          <w:b w:val="0"/>
          <w:bCs w:val="0"/>
          <w:i w:val="0"/>
          <w:iCs w:val="0"/>
          <w:color w:val="000000"/>
          <w:sz w:val="28"/>
          <w:szCs w:val="28"/>
        </w:rPr>
        <w:t>2007</w:t>
      </w:r>
      <w:r>
        <w:rPr>
          <w:rFonts w:hint="default" w:ascii="Times New Roman" w:hAnsi="Times New Roman" w:eastAsia="宋体" w:cs="Times New Roman"/>
          <w:b w:val="0"/>
          <w:bCs w:val="0"/>
          <w:i w:val="0"/>
          <w:iCs w:val="0"/>
          <w:color w:val="000000"/>
          <w:sz w:val="28"/>
          <w:szCs w:val="28"/>
        </w:rPr>
        <w:t>年建成开始投产，主要从事水性三聚氰胺甲醛树脂、水性尿素甲醛树脂、催化剂的生产，生产运营期间华宝化工存续期间并未被列入重点行业企业调查监测名单，未发生过污染泄露等环境事故。华宝化工于</w:t>
      </w:r>
      <w:r>
        <w:rPr>
          <w:rFonts w:hint="default" w:ascii="Times New Roman" w:hAnsi="Times New Roman" w:eastAsia="宋体" w:cs="Times New Roman"/>
          <w:b w:val="0"/>
          <w:bCs w:val="0"/>
          <w:i w:val="0"/>
          <w:iCs w:val="0"/>
          <w:color w:val="000000"/>
          <w:sz w:val="28"/>
          <w:szCs w:val="28"/>
        </w:rPr>
        <w:t>2020</w:t>
      </w:r>
      <w:r>
        <w:rPr>
          <w:rFonts w:hint="default" w:ascii="Times New Roman" w:hAnsi="Times New Roman" w:eastAsia="宋体" w:cs="Times New Roman"/>
          <w:b w:val="0"/>
          <w:bCs w:val="0"/>
          <w:i w:val="0"/>
          <w:iCs w:val="0"/>
          <w:color w:val="000000"/>
          <w:sz w:val="28"/>
          <w:szCs w:val="28"/>
        </w:rPr>
        <w:t>年停产淘汰，后地块出租给立方砼业使用，用于沙土等堆场。</w:t>
      </w:r>
    </w:p>
    <w:p w14:paraId="658CCAFB">
      <w:pPr>
        <w:numPr>
          <w:ilvl w:val="0"/>
          <w:numId w:val="0"/>
        </w:numP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3.第二阶段地块环境调查</w:t>
      </w:r>
    </w:p>
    <w:p w14:paraId="22036E22">
      <w:pPr>
        <w:numPr>
          <w:ilvl w:val="0"/>
          <w:numId w:val="0"/>
        </w:numP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3.1快速检测</w:t>
      </w:r>
    </w:p>
    <w:p w14:paraId="1023FAC5">
      <w:pPr>
        <w:numPr>
          <w:ilvl w:val="0"/>
          <w:numId w:val="0"/>
        </w:numPr>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本次调查采用有机快速检测仪PID、便携式重金属分析仪XRF</w:t>
      </w:r>
    </w:p>
    <w:p w14:paraId="6BA25C3D">
      <w:pPr>
        <w:numPr>
          <w:ilvl w:val="0"/>
          <w:numId w:val="0"/>
        </w:numP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进行现场快速检测，现场PID响应值均不高，重金属含量均在可接受水平。</w:t>
      </w:r>
      <w:r>
        <w:rPr>
          <w:rFonts w:hint="default" w:ascii="Times New Roman" w:hAnsi="Times New Roman" w:eastAsia="宋体" w:cs="Times New Roman"/>
          <w:sz w:val="28"/>
          <w:szCs w:val="28"/>
          <w:lang w:val="en-US" w:eastAsia="zh-CN"/>
        </w:rPr>
        <w:t>本次调查地块内每个土壤监测点位选择3个响应值较高的样品（每个点位共采集5个土壤样品）进行检测分析。</w:t>
      </w:r>
    </w:p>
    <w:p w14:paraId="4FF26501">
      <w:pPr>
        <w:numPr>
          <w:ilvl w:val="0"/>
          <w:numId w:val="0"/>
        </w:numP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3.2布点采样</w:t>
      </w:r>
    </w:p>
    <w:p w14:paraId="2E7B11B0">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Times New Roman" w:hAnsi="Times New Roman" w:eastAsia="宋体" w:cs="Times New Roman"/>
          <w:b w:val="0"/>
          <w:bCs w:val="0"/>
          <w:i w:val="0"/>
          <w:iCs w:val="0"/>
          <w:color w:val="000000"/>
          <w:sz w:val="28"/>
          <w:szCs w:val="28"/>
          <w:lang w:val="en-US" w:eastAsia="zh-CN"/>
        </w:rPr>
      </w:pPr>
      <w:r>
        <w:rPr>
          <w:rFonts w:hint="default" w:ascii="Times New Roman" w:hAnsi="Times New Roman" w:eastAsia="宋体" w:cs="Times New Roman"/>
          <w:b w:val="0"/>
          <w:bCs w:val="0"/>
          <w:i w:val="0"/>
          <w:iCs w:val="0"/>
          <w:color w:val="000000"/>
          <w:sz w:val="28"/>
          <w:szCs w:val="28"/>
          <w:lang w:val="en-US" w:eastAsia="zh-CN"/>
        </w:rPr>
        <w:t>本项目采用专业判断布点法，共布设10个土壤采样点（含1个地块外对照点）和6个地下水采样点（含1个对照点）。土壤采样点位钻探深度为6m，每个点位送检样品为表层土样、地下水位线附近土样以及现场快速检测仪筛选响应值较高土样（取样最大深度为5.0m），共送检33个土壤样品（包括3个平行样）。地下水监测井点位为6m，共送检7个地下水样品（包括1个平行样）。</w:t>
      </w:r>
    </w:p>
    <w:p w14:paraId="44A4CCAE">
      <w:pPr>
        <w:numPr>
          <w:ilvl w:val="0"/>
          <w:numId w:val="3"/>
        </w:numP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检测结果</w:t>
      </w:r>
    </w:p>
    <w:p w14:paraId="49CD1973">
      <w:pPr>
        <w:numPr>
          <w:ilvl w:val="0"/>
          <w:numId w:val="0"/>
        </w:numPr>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土壤样品各检测项测定值均不超过相应标准限值。</w:t>
      </w:r>
    </w:p>
    <w:p w14:paraId="34C2B875">
      <w:pPr>
        <w:numPr>
          <w:numId w:val="0"/>
        </w:numPr>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地下水样品各检测项测定值均不超过相应标准限值。</w:t>
      </w:r>
    </w:p>
    <w:p w14:paraId="62040EF5">
      <w:pPr>
        <w:numPr>
          <w:ilvl w:val="0"/>
          <w:numId w:val="0"/>
        </w:numP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5.结论</w:t>
      </w:r>
    </w:p>
    <w:p w14:paraId="1B4FF455">
      <w:pPr>
        <w:numPr>
          <w:numId w:val="0"/>
        </w:numPr>
        <w:ind w:firstLine="560" w:firstLineChars="200"/>
        <w:rPr>
          <w:rFonts w:hint="default" w:ascii="Times New Roman" w:hAnsi="Times New Roman" w:eastAsia="宋体" w:cs="Times New Roman"/>
          <w:b w:val="0"/>
          <w:bCs w:val="0"/>
          <w:i w:val="0"/>
          <w:iCs w:val="0"/>
          <w:color w:val="000000"/>
          <w:sz w:val="28"/>
          <w:szCs w:val="28"/>
        </w:rPr>
      </w:pPr>
      <w:r>
        <w:rPr>
          <w:rFonts w:hint="default" w:ascii="Times New Roman" w:hAnsi="Times New Roman" w:eastAsia="宋体" w:cs="Times New Roman"/>
          <w:b w:val="0"/>
          <w:bCs w:val="0"/>
          <w:i w:val="0"/>
          <w:iCs w:val="0"/>
          <w:color w:val="000000"/>
          <w:sz w:val="28"/>
          <w:szCs w:val="28"/>
        </w:rPr>
        <w:t>经过调查，苏州华宝化工有限公司土壤样品检测项测定值均未超过第二类用地筛选值，地下水样品各检</w:t>
      </w:r>
      <w:bookmarkStart w:id="0" w:name="_GoBack"/>
      <w:bookmarkEnd w:id="0"/>
      <w:r>
        <w:rPr>
          <w:rFonts w:hint="default" w:ascii="Times New Roman" w:hAnsi="Times New Roman" w:eastAsia="宋体" w:cs="Times New Roman"/>
          <w:b w:val="0"/>
          <w:bCs w:val="0"/>
          <w:i w:val="0"/>
          <w:iCs w:val="0"/>
          <w:color w:val="000000"/>
          <w:sz w:val="28"/>
          <w:szCs w:val="28"/>
        </w:rPr>
        <w:t>测项测定值均不超过相应标准限值，本项目地块环境满足第二类用地（工业用地）环境质量要求。根据《建设用地土壤污染状况调查技术导则》（</w:t>
      </w:r>
      <w:r>
        <w:rPr>
          <w:rFonts w:hint="default" w:ascii="Times New Roman" w:hAnsi="Times New Roman" w:eastAsia="宋体" w:cs="Times New Roman"/>
          <w:b w:val="0"/>
          <w:bCs w:val="0"/>
          <w:i w:val="0"/>
          <w:iCs w:val="0"/>
          <w:color w:val="000000"/>
          <w:sz w:val="28"/>
          <w:szCs w:val="28"/>
        </w:rPr>
        <w:t>HJ25.1-2019</w:t>
      </w:r>
      <w:r>
        <w:rPr>
          <w:rFonts w:hint="default" w:ascii="Times New Roman" w:hAnsi="Times New Roman" w:eastAsia="宋体" w:cs="Times New Roman"/>
          <w:b w:val="0"/>
          <w:bCs w:val="0"/>
          <w:i w:val="0"/>
          <w:iCs w:val="0"/>
          <w:color w:val="000000"/>
          <w:sz w:val="28"/>
          <w:szCs w:val="28"/>
        </w:rPr>
        <w:t>）确定的土壤污染状况调查的工作内容与程序，不需要进行详细采样分析。对本项目地块环境质量分析、评估，具体结论如下：</w:t>
      </w:r>
    </w:p>
    <w:p w14:paraId="7494C0E5">
      <w:pPr>
        <w:numPr>
          <w:ilvl w:val="0"/>
          <w:numId w:val="4"/>
        </w:numPr>
        <w:ind w:left="278" w:leftChars="116" w:firstLine="280" w:firstLineChars="100"/>
        <w:rPr>
          <w:rFonts w:hint="default" w:ascii="Times New Roman" w:hAnsi="Times New Roman" w:eastAsia="宋体" w:cs="Times New Roman"/>
          <w:b w:val="0"/>
          <w:bCs w:val="0"/>
          <w:i w:val="0"/>
          <w:iCs w:val="0"/>
          <w:color w:val="000000"/>
          <w:sz w:val="28"/>
          <w:szCs w:val="28"/>
        </w:rPr>
      </w:pPr>
      <w:r>
        <w:rPr>
          <w:rFonts w:hint="default" w:ascii="Times New Roman" w:hAnsi="Times New Roman" w:eastAsia="宋体" w:cs="Times New Roman"/>
          <w:b w:val="0"/>
          <w:bCs w:val="0"/>
          <w:i w:val="0"/>
          <w:iCs w:val="0"/>
          <w:color w:val="000000"/>
          <w:sz w:val="28"/>
          <w:szCs w:val="28"/>
        </w:rPr>
        <w:t>土壤环境</w:t>
      </w:r>
    </w:p>
    <w:p w14:paraId="5F534D7D">
      <w:pPr>
        <w:keepNext w:val="0"/>
        <w:keepLines w:val="0"/>
        <w:pageBreakBefore w:val="0"/>
        <w:widowControl w:val="0"/>
        <w:numPr>
          <w:numId w:val="0"/>
        </w:numPr>
        <w:kinsoku/>
        <w:wordWrap/>
        <w:overflowPunct/>
        <w:topLinePunct w:val="0"/>
        <w:autoSpaceDE/>
        <w:autoSpaceDN/>
        <w:bidi w:val="0"/>
        <w:adjustRightInd/>
        <w:snapToGrid/>
        <w:ind w:leftChars="0" w:firstLine="560" w:firstLineChars="200"/>
        <w:textAlignment w:val="auto"/>
        <w:rPr>
          <w:rFonts w:hint="default" w:ascii="Times New Roman" w:hAnsi="Times New Roman" w:eastAsia="宋体" w:cs="Times New Roman"/>
          <w:b w:val="0"/>
          <w:bCs w:val="0"/>
          <w:i w:val="0"/>
          <w:iCs w:val="0"/>
          <w:color w:val="000000"/>
          <w:sz w:val="28"/>
          <w:szCs w:val="28"/>
        </w:rPr>
      </w:pPr>
      <w:r>
        <w:rPr>
          <w:rFonts w:hint="default" w:ascii="Times New Roman" w:hAnsi="Times New Roman" w:eastAsia="宋体" w:cs="Times New Roman"/>
          <w:b w:val="0"/>
          <w:bCs w:val="0"/>
          <w:i w:val="0"/>
          <w:iCs w:val="0"/>
          <w:color w:val="000000"/>
          <w:sz w:val="28"/>
          <w:szCs w:val="28"/>
        </w:rPr>
        <w:t>土壤样品</w:t>
      </w:r>
      <w:r>
        <w:rPr>
          <w:rFonts w:hint="default" w:ascii="Times New Roman" w:hAnsi="Times New Roman" w:eastAsia="宋体" w:cs="Times New Roman"/>
          <w:b w:val="0"/>
          <w:bCs w:val="0"/>
          <w:i w:val="0"/>
          <w:iCs w:val="0"/>
          <w:color w:val="000000"/>
          <w:sz w:val="28"/>
          <w:szCs w:val="28"/>
        </w:rPr>
        <w:t>pH</w:t>
      </w:r>
      <w:r>
        <w:rPr>
          <w:rFonts w:hint="default" w:ascii="Times New Roman" w:hAnsi="Times New Roman" w:eastAsia="宋体" w:cs="Times New Roman"/>
          <w:b w:val="0"/>
          <w:bCs w:val="0"/>
          <w:i w:val="0"/>
          <w:iCs w:val="0"/>
          <w:color w:val="000000"/>
          <w:sz w:val="28"/>
          <w:szCs w:val="28"/>
        </w:rPr>
        <w:t>值在</w:t>
      </w:r>
      <w:r>
        <w:rPr>
          <w:rFonts w:hint="default" w:ascii="Times New Roman" w:hAnsi="Times New Roman" w:eastAsia="宋体" w:cs="Times New Roman"/>
          <w:b w:val="0"/>
          <w:bCs w:val="0"/>
          <w:i w:val="0"/>
          <w:iCs w:val="0"/>
          <w:color w:val="000000"/>
          <w:sz w:val="28"/>
          <w:szCs w:val="28"/>
        </w:rPr>
        <w:t>7.24~8.35</w:t>
      </w:r>
      <w:r>
        <w:rPr>
          <w:rFonts w:hint="default" w:ascii="Times New Roman" w:hAnsi="Times New Roman" w:eastAsia="宋体" w:cs="Times New Roman"/>
          <w:b w:val="0"/>
          <w:bCs w:val="0"/>
          <w:i w:val="0"/>
          <w:iCs w:val="0"/>
          <w:color w:val="000000"/>
          <w:sz w:val="28"/>
          <w:szCs w:val="28"/>
        </w:rPr>
        <w:t>之间，偏碱性；</w:t>
      </w:r>
      <w:r>
        <w:rPr>
          <w:rFonts w:hint="default" w:ascii="Times New Roman" w:hAnsi="Times New Roman" w:eastAsia="宋体" w:cs="Times New Roman"/>
          <w:b w:val="0"/>
          <w:bCs w:val="0"/>
          <w:i w:val="0"/>
          <w:iCs w:val="0"/>
          <w:color w:val="000000"/>
          <w:sz w:val="28"/>
          <w:szCs w:val="28"/>
        </w:rPr>
        <w:t>27</w:t>
      </w:r>
      <w:r>
        <w:rPr>
          <w:rFonts w:hint="default" w:ascii="Times New Roman" w:hAnsi="Times New Roman" w:eastAsia="宋体" w:cs="Times New Roman"/>
          <w:b w:val="0"/>
          <w:bCs w:val="0"/>
          <w:i w:val="0"/>
          <w:iCs w:val="0"/>
          <w:color w:val="000000"/>
          <w:sz w:val="28"/>
          <w:szCs w:val="28"/>
        </w:rPr>
        <w:t>种挥发性有机物（</w:t>
      </w:r>
      <w:r>
        <w:rPr>
          <w:rFonts w:hint="default" w:ascii="Times New Roman" w:hAnsi="Times New Roman" w:eastAsia="宋体" w:cs="Times New Roman"/>
          <w:b w:val="0"/>
          <w:bCs w:val="0"/>
          <w:i w:val="0"/>
          <w:iCs w:val="0"/>
          <w:color w:val="000000"/>
          <w:sz w:val="28"/>
          <w:szCs w:val="28"/>
        </w:rPr>
        <w:t>VOCs</w:t>
      </w:r>
      <w:r>
        <w:rPr>
          <w:rFonts w:hint="default" w:ascii="Times New Roman" w:hAnsi="Times New Roman" w:eastAsia="宋体" w:cs="Times New Roman"/>
          <w:b w:val="0"/>
          <w:bCs w:val="0"/>
          <w:i w:val="0"/>
          <w:iCs w:val="0"/>
          <w:color w:val="000000"/>
          <w:sz w:val="28"/>
          <w:szCs w:val="28"/>
        </w:rPr>
        <w:t>）均未检出；</w:t>
      </w:r>
      <w:r>
        <w:rPr>
          <w:rFonts w:hint="default" w:ascii="Times New Roman" w:hAnsi="Times New Roman" w:eastAsia="宋体" w:cs="Times New Roman"/>
          <w:b w:val="0"/>
          <w:bCs w:val="0"/>
          <w:i w:val="0"/>
          <w:iCs w:val="0"/>
          <w:color w:val="000000"/>
          <w:sz w:val="28"/>
          <w:szCs w:val="28"/>
        </w:rPr>
        <w:t>11</w:t>
      </w:r>
      <w:r>
        <w:rPr>
          <w:rFonts w:hint="default" w:ascii="Times New Roman" w:hAnsi="Times New Roman" w:eastAsia="宋体" w:cs="Times New Roman"/>
          <w:b w:val="0"/>
          <w:bCs w:val="0"/>
          <w:i w:val="0"/>
          <w:iCs w:val="0"/>
          <w:color w:val="000000"/>
          <w:sz w:val="28"/>
          <w:szCs w:val="28"/>
        </w:rPr>
        <w:t>种半挥发性有机物（</w:t>
      </w:r>
      <w:r>
        <w:rPr>
          <w:rFonts w:hint="default" w:ascii="Times New Roman" w:hAnsi="Times New Roman" w:eastAsia="宋体" w:cs="Times New Roman"/>
          <w:b w:val="0"/>
          <w:bCs w:val="0"/>
          <w:i w:val="0"/>
          <w:iCs w:val="0"/>
          <w:color w:val="000000"/>
          <w:sz w:val="28"/>
          <w:szCs w:val="28"/>
        </w:rPr>
        <w:t>SVOCs</w:t>
      </w:r>
      <w:r>
        <w:rPr>
          <w:rFonts w:hint="default" w:ascii="Times New Roman" w:hAnsi="Times New Roman" w:eastAsia="宋体" w:cs="Times New Roman"/>
          <w:b w:val="0"/>
          <w:bCs w:val="0"/>
          <w:i w:val="0"/>
          <w:iCs w:val="0"/>
          <w:color w:val="000000"/>
          <w:sz w:val="28"/>
          <w:szCs w:val="28"/>
        </w:rPr>
        <w:t>）均未检出；</w:t>
      </w:r>
      <w:r>
        <w:rPr>
          <w:rFonts w:hint="default" w:ascii="Times New Roman" w:hAnsi="Times New Roman" w:eastAsia="宋体" w:cs="Times New Roman"/>
          <w:b w:val="0"/>
          <w:bCs w:val="0"/>
          <w:i w:val="0"/>
          <w:iCs w:val="0"/>
          <w:color w:val="000000"/>
          <w:sz w:val="28"/>
          <w:szCs w:val="28"/>
        </w:rPr>
        <w:t>7</w:t>
      </w:r>
      <w:r>
        <w:rPr>
          <w:rFonts w:hint="default" w:ascii="Times New Roman" w:hAnsi="Times New Roman" w:eastAsia="宋体" w:cs="Times New Roman"/>
          <w:b w:val="0"/>
          <w:bCs w:val="0"/>
          <w:i w:val="0"/>
          <w:iCs w:val="0"/>
          <w:color w:val="000000"/>
          <w:sz w:val="28"/>
          <w:szCs w:val="28"/>
        </w:rPr>
        <w:t>种重金属和无机物（砷、镉、六价铬、铜、铅、汞、镍）中六价铬未检出，其余</w:t>
      </w:r>
      <w:r>
        <w:rPr>
          <w:rFonts w:hint="default" w:ascii="Times New Roman" w:hAnsi="Times New Roman" w:eastAsia="宋体" w:cs="Times New Roman"/>
          <w:b w:val="0"/>
          <w:bCs w:val="0"/>
          <w:i w:val="0"/>
          <w:iCs w:val="0"/>
          <w:color w:val="000000"/>
          <w:sz w:val="28"/>
          <w:szCs w:val="28"/>
        </w:rPr>
        <w:t>6</w:t>
      </w:r>
      <w:r>
        <w:rPr>
          <w:rFonts w:hint="default" w:ascii="Times New Roman" w:hAnsi="Times New Roman" w:eastAsia="宋体" w:cs="Times New Roman"/>
          <w:b w:val="0"/>
          <w:bCs w:val="0"/>
          <w:i w:val="0"/>
          <w:iCs w:val="0"/>
          <w:color w:val="000000"/>
          <w:sz w:val="28"/>
          <w:szCs w:val="28"/>
        </w:rPr>
        <w:t>种检出值均小于</w:t>
      </w:r>
      <w:r>
        <w:rPr>
          <w:rFonts w:hint="default" w:ascii="Times New Roman" w:hAnsi="Times New Roman" w:eastAsia="宋体" w:cs="Times New Roman"/>
          <w:b w:val="0"/>
          <w:bCs w:val="0"/>
          <w:i w:val="0"/>
          <w:iCs w:val="0"/>
          <w:color w:val="000000"/>
          <w:sz w:val="28"/>
          <w:szCs w:val="28"/>
        </w:rPr>
        <w:t>GB36600-2018</w:t>
      </w:r>
      <w:r>
        <w:rPr>
          <w:rFonts w:hint="default" w:ascii="Times New Roman" w:hAnsi="Times New Roman" w:eastAsia="宋体" w:cs="Times New Roman"/>
          <w:b w:val="0"/>
          <w:bCs w:val="0"/>
          <w:i w:val="0"/>
          <w:iCs w:val="0"/>
          <w:color w:val="000000"/>
          <w:sz w:val="28"/>
          <w:szCs w:val="28"/>
        </w:rPr>
        <w:t>中第二类用地筛选值；石油烃（</w:t>
      </w:r>
      <w:r>
        <w:rPr>
          <w:rFonts w:hint="default" w:ascii="Times New Roman" w:hAnsi="Times New Roman" w:eastAsia="宋体" w:cs="Times New Roman"/>
          <w:b w:val="0"/>
          <w:bCs w:val="0"/>
          <w:i w:val="0"/>
          <w:iCs w:val="0"/>
          <w:color w:val="000000"/>
          <w:sz w:val="28"/>
          <w:szCs w:val="28"/>
        </w:rPr>
        <w:t>C</w:t>
      </w:r>
      <w:r>
        <w:rPr>
          <w:rFonts w:hint="default" w:ascii="Times New Roman" w:hAnsi="Times New Roman" w:eastAsia="宋体" w:cs="Times New Roman"/>
          <w:b w:val="0"/>
          <w:bCs w:val="0"/>
          <w:i w:val="0"/>
          <w:iCs w:val="0"/>
          <w:color w:val="000000"/>
          <w:sz w:val="18"/>
          <w:szCs w:val="18"/>
        </w:rPr>
        <w:t>10</w:t>
      </w:r>
      <w:r>
        <w:rPr>
          <w:rFonts w:hint="default" w:ascii="Times New Roman" w:hAnsi="Times New Roman" w:eastAsia="宋体" w:cs="Times New Roman"/>
          <w:b w:val="0"/>
          <w:bCs w:val="0"/>
          <w:i w:val="0"/>
          <w:iCs w:val="0"/>
          <w:color w:val="000000"/>
          <w:sz w:val="28"/>
          <w:szCs w:val="28"/>
        </w:rPr>
        <w:t>-C</w:t>
      </w:r>
      <w:r>
        <w:rPr>
          <w:rFonts w:hint="default" w:ascii="Times New Roman" w:hAnsi="Times New Roman" w:eastAsia="宋体" w:cs="Times New Roman"/>
          <w:b w:val="0"/>
          <w:bCs w:val="0"/>
          <w:i w:val="0"/>
          <w:iCs w:val="0"/>
          <w:color w:val="000000"/>
          <w:sz w:val="18"/>
          <w:szCs w:val="18"/>
        </w:rPr>
        <w:t>40</w:t>
      </w:r>
      <w:r>
        <w:rPr>
          <w:rFonts w:hint="default" w:ascii="Times New Roman" w:hAnsi="Times New Roman" w:eastAsia="宋体" w:cs="Times New Roman"/>
          <w:b w:val="0"/>
          <w:bCs w:val="0"/>
          <w:i w:val="0"/>
          <w:iCs w:val="0"/>
          <w:color w:val="000000"/>
          <w:sz w:val="28"/>
          <w:szCs w:val="28"/>
        </w:rPr>
        <w:t>）检出值小于</w:t>
      </w:r>
      <w:r>
        <w:rPr>
          <w:rFonts w:hint="default" w:ascii="Times New Roman" w:hAnsi="Times New Roman" w:eastAsia="宋体" w:cs="Times New Roman"/>
          <w:b w:val="0"/>
          <w:bCs w:val="0"/>
          <w:i w:val="0"/>
          <w:iCs w:val="0"/>
          <w:color w:val="000000"/>
          <w:sz w:val="28"/>
          <w:szCs w:val="28"/>
        </w:rPr>
        <w:t>GB36600-2018</w:t>
      </w:r>
      <w:r>
        <w:rPr>
          <w:rFonts w:hint="default" w:ascii="Times New Roman" w:hAnsi="Times New Roman" w:eastAsia="宋体" w:cs="Times New Roman"/>
          <w:b w:val="0"/>
          <w:bCs w:val="0"/>
          <w:i w:val="0"/>
          <w:iCs w:val="0"/>
          <w:color w:val="000000"/>
          <w:sz w:val="28"/>
          <w:szCs w:val="28"/>
        </w:rPr>
        <w:t>中第二类用地筛选值；甲醛检出值小于河北省地方标准《建设用地土壤污染风险筛选值》（</w:t>
      </w:r>
      <w:r>
        <w:rPr>
          <w:rFonts w:hint="default" w:ascii="Times New Roman" w:hAnsi="Times New Roman" w:eastAsia="宋体" w:cs="Times New Roman"/>
          <w:b w:val="0"/>
          <w:bCs w:val="0"/>
          <w:i w:val="0"/>
          <w:iCs w:val="0"/>
          <w:color w:val="000000"/>
          <w:sz w:val="28"/>
          <w:szCs w:val="28"/>
        </w:rPr>
        <w:t>DB13T5216-2020</w:t>
      </w:r>
      <w:r>
        <w:rPr>
          <w:rFonts w:hint="default" w:ascii="Times New Roman" w:hAnsi="Times New Roman" w:eastAsia="宋体" w:cs="Times New Roman"/>
          <w:b w:val="0"/>
          <w:bCs w:val="0"/>
          <w:i w:val="0"/>
          <w:iCs w:val="0"/>
          <w:color w:val="000000"/>
          <w:sz w:val="28"/>
          <w:szCs w:val="28"/>
        </w:rPr>
        <w:t>）第二类用地筛选值；氰化物均未检出。根据分析评价结果，本地块土壤样品检测项浓度均未超过第二类用地筛选值。</w:t>
      </w:r>
    </w:p>
    <w:p w14:paraId="2CCD49DD">
      <w:pPr>
        <w:numPr>
          <w:numId w:val="0"/>
        </w:numPr>
        <w:ind w:firstLine="56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b w:val="0"/>
          <w:bCs w:val="0"/>
          <w:i w:val="0"/>
          <w:iCs w:val="0"/>
          <w:color w:val="000000"/>
          <w:sz w:val="28"/>
          <w:szCs w:val="28"/>
        </w:rPr>
        <w:t>（</w:t>
      </w:r>
      <w:r>
        <w:rPr>
          <w:rFonts w:hint="default" w:ascii="Times New Roman" w:hAnsi="Times New Roman" w:eastAsia="宋体" w:cs="Times New Roman"/>
          <w:b w:val="0"/>
          <w:bCs w:val="0"/>
          <w:i w:val="0"/>
          <w:iCs w:val="0"/>
          <w:color w:val="000000"/>
          <w:sz w:val="28"/>
          <w:szCs w:val="28"/>
        </w:rPr>
        <w:t>2</w:t>
      </w:r>
      <w:r>
        <w:rPr>
          <w:rFonts w:hint="default" w:ascii="Times New Roman" w:hAnsi="Times New Roman" w:eastAsia="宋体" w:cs="Times New Roman"/>
          <w:b w:val="0"/>
          <w:bCs w:val="0"/>
          <w:i w:val="0"/>
          <w:iCs w:val="0"/>
          <w:color w:val="000000"/>
          <w:sz w:val="28"/>
          <w:szCs w:val="28"/>
        </w:rPr>
        <w:t>）地下水环境</w:t>
      </w:r>
    </w:p>
    <w:p w14:paraId="2EA05F18">
      <w:pPr>
        <w:numPr>
          <w:numId w:val="0"/>
        </w:numPr>
        <w:ind w:firstLine="560" w:firstLineChars="200"/>
        <w:rPr>
          <w:rFonts w:hint="default" w:ascii="Times New Roman" w:hAnsi="Times New Roman" w:eastAsia="宋体" w:cs="Times New Roman"/>
          <w:b w:val="0"/>
          <w:bCs w:val="0"/>
          <w:i w:val="0"/>
          <w:iCs w:val="0"/>
          <w:color w:val="000000"/>
          <w:sz w:val="28"/>
          <w:szCs w:val="28"/>
        </w:rPr>
      </w:pPr>
      <w:r>
        <w:rPr>
          <w:rFonts w:hint="default" w:ascii="Times New Roman" w:hAnsi="Times New Roman" w:eastAsia="宋体" w:cs="Times New Roman"/>
          <w:b w:val="0"/>
          <w:bCs w:val="0"/>
          <w:i w:val="0"/>
          <w:iCs w:val="0"/>
          <w:color w:val="000000"/>
          <w:sz w:val="28"/>
          <w:szCs w:val="28"/>
        </w:rPr>
        <w:t>地下水样品</w:t>
      </w:r>
      <w:r>
        <w:rPr>
          <w:rFonts w:hint="default" w:ascii="Times New Roman" w:hAnsi="Times New Roman" w:eastAsia="宋体" w:cs="Times New Roman"/>
          <w:b w:val="0"/>
          <w:bCs w:val="0"/>
          <w:i w:val="0"/>
          <w:iCs w:val="0"/>
          <w:color w:val="000000"/>
          <w:sz w:val="28"/>
          <w:szCs w:val="28"/>
        </w:rPr>
        <w:t>pH</w:t>
      </w:r>
      <w:r>
        <w:rPr>
          <w:rFonts w:hint="default" w:ascii="Times New Roman" w:hAnsi="Times New Roman" w:eastAsia="宋体" w:cs="Times New Roman"/>
          <w:b w:val="0"/>
          <w:bCs w:val="0"/>
          <w:i w:val="0"/>
          <w:iCs w:val="0"/>
          <w:color w:val="000000"/>
          <w:sz w:val="28"/>
          <w:szCs w:val="28"/>
        </w:rPr>
        <w:t>值、氯化物检出值均达到</w:t>
      </w:r>
      <w:r>
        <w:rPr>
          <w:rFonts w:hint="default" w:ascii="Times New Roman" w:hAnsi="Times New Roman" w:eastAsia="宋体" w:cs="Times New Roman"/>
          <w:b w:val="0"/>
          <w:bCs w:val="0"/>
          <w:i w:val="0"/>
          <w:iCs w:val="0"/>
          <w:color w:val="000000"/>
          <w:sz w:val="28"/>
          <w:szCs w:val="28"/>
        </w:rPr>
        <w:t>GB/T14848-2017Ⅳ</w:t>
      </w:r>
      <w:r>
        <w:rPr>
          <w:rFonts w:hint="default" w:ascii="Times New Roman" w:hAnsi="Times New Roman" w:eastAsia="宋体" w:cs="Times New Roman"/>
          <w:b w:val="0"/>
          <w:bCs w:val="0"/>
          <w:i w:val="0"/>
          <w:iCs w:val="0"/>
          <w:color w:val="000000"/>
          <w:sz w:val="28"/>
          <w:szCs w:val="28"/>
        </w:rPr>
        <w:t>类标准，</w:t>
      </w:r>
      <w:r>
        <w:rPr>
          <w:rFonts w:hint="default" w:ascii="Times New Roman" w:hAnsi="Times New Roman" w:eastAsia="宋体" w:cs="Times New Roman"/>
          <w:b w:val="0"/>
          <w:bCs w:val="0"/>
          <w:i w:val="0"/>
          <w:iCs w:val="0"/>
          <w:color w:val="000000"/>
          <w:sz w:val="28"/>
          <w:szCs w:val="28"/>
        </w:rPr>
        <w:t>MW1</w:t>
      </w:r>
      <w:r>
        <w:rPr>
          <w:rFonts w:hint="default" w:ascii="Times New Roman" w:hAnsi="Times New Roman" w:eastAsia="宋体" w:cs="Times New Roman"/>
          <w:b w:val="0"/>
          <w:bCs w:val="0"/>
          <w:i w:val="0"/>
          <w:iCs w:val="0"/>
          <w:color w:val="000000"/>
          <w:sz w:val="28"/>
          <w:szCs w:val="28"/>
        </w:rPr>
        <w:t>点位氨氮超过</w:t>
      </w:r>
      <w:r>
        <w:rPr>
          <w:rFonts w:hint="default" w:ascii="Times New Roman" w:hAnsi="Times New Roman" w:eastAsia="宋体" w:cs="Times New Roman"/>
          <w:b w:val="0"/>
          <w:bCs w:val="0"/>
          <w:i w:val="0"/>
          <w:iCs w:val="0"/>
          <w:color w:val="000000"/>
          <w:sz w:val="28"/>
          <w:szCs w:val="28"/>
        </w:rPr>
        <w:t>GB/T14848-2017Ⅳ</w:t>
      </w:r>
      <w:r>
        <w:rPr>
          <w:rFonts w:hint="default" w:ascii="Times New Roman" w:hAnsi="Times New Roman" w:eastAsia="宋体" w:cs="Times New Roman"/>
          <w:b w:val="0"/>
          <w:bCs w:val="0"/>
          <w:i w:val="0"/>
          <w:iCs w:val="0"/>
          <w:color w:val="000000"/>
          <w:sz w:val="28"/>
          <w:szCs w:val="28"/>
        </w:rPr>
        <w:t>类标准，其余点位氨氮达到</w:t>
      </w:r>
      <w:r>
        <w:rPr>
          <w:rFonts w:hint="default" w:ascii="Times New Roman" w:hAnsi="Times New Roman" w:eastAsia="宋体" w:cs="Times New Roman"/>
          <w:b w:val="0"/>
          <w:bCs w:val="0"/>
          <w:i w:val="0"/>
          <w:iCs w:val="0"/>
          <w:color w:val="000000"/>
          <w:sz w:val="28"/>
          <w:szCs w:val="28"/>
        </w:rPr>
        <w:t>GB/T14848-2017Ⅳ</w:t>
      </w:r>
      <w:r>
        <w:rPr>
          <w:rFonts w:hint="default" w:ascii="Times New Roman" w:hAnsi="Times New Roman" w:eastAsia="宋体" w:cs="Times New Roman"/>
          <w:b w:val="0"/>
          <w:bCs w:val="0"/>
          <w:i w:val="0"/>
          <w:iCs w:val="0"/>
          <w:color w:val="000000"/>
          <w:sz w:val="28"/>
          <w:szCs w:val="28"/>
        </w:rPr>
        <w:t>类标准；</w:t>
      </w:r>
      <w:r>
        <w:rPr>
          <w:rFonts w:hint="default" w:ascii="Times New Roman" w:hAnsi="Times New Roman" w:eastAsia="宋体" w:cs="Times New Roman"/>
          <w:b w:val="0"/>
          <w:bCs w:val="0"/>
          <w:i w:val="0"/>
          <w:iCs w:val="0"/>
          <w:color w:val="000000"/>
          <w:sz w:val="28"/>
          <w:szCs w:val="28"/>
        </w:rPr>
        <w:t>27</w:t>
      </w:r>
      <w:r>
        <w:rPr>
          <w:rFonts w:hint="default" w:ascii="Times New Roman" w:hAnsi="Times New Roman" w:eastAsia="宋体" w:cs="Times New Roman"/>
          <w:b w:val="0"/>
          <w:bCs w:val="0"/>
          <w:i w:val="0"/>
          <w:iCs w:val="0"/>
          <w:color w:val="000000"/>
          <w:sz w:val="28"/>
          <w:szCs w:val="28"/>
        </w:rPr>
        <w:t>种挥发性有机物（</w:t>
      </w:r>
      <w:r>
        <w:rPr>
          <w:rFonts w:hint="default" w:ascii="Times New Roman" w:hAnsi="Times New Roman" w:eastAsia="宋体" w:cs="Times New Roman"/>
          <w:b w:val="0"/>
          <w:bCs w:val="0"/>
          <w:i w:val="0"/>
          <w:iCs w:val="0"/>
          <w:color w:val="000000"/>
          <w:sz w:val="28"/>
          <w:szCs w:val="28"/>
        </w:rPr>
        <w:t>VOCs</w:t>
      </w:r>
      <w:r>
        <w:rPr>
          <w:rFonts w:hint="default" w:ascii="Times New Roman" w:hAnsi="Times New Roman" w:eastAsia="宋体" w:cs="Times New Roman"/>
          <w:b w:val="0"/>
          <w:bCs w:val="0"/>
          <w:i w:val="0"/>
          <w:iCs w:val="0"/>
          <w:color w:val="000000"/>
          <w:sz w:val="28"/>
          <w:szCs w:val="28"/>
        </w:rPr>
        <w:t>）基本项目均未检出；</w:t>
      </w:r>
      <w:r>
        <w:rPr>
          <w:rFonts w:hint="default" w:ascii="Times New Roman" w:hAnsi="Times New Roman" w:eastAsia="宋体" w:cs="Times New Roman"/>
          <w:b w:val="0"/>
          <w:bCs w:val="0"/>
          <w:i w:val="0"/>
          <w:iCs w:val="0"/>
          <w:color w:val="000000"/>
          <w:sz w:val="28"/>
          <w:szCs w:val="28"/>
        </w:rPr>
        <w:t>11</w:t>
      </w:r>
      <w:r>
        <w:rPr>
          <w:rFonts w:hint="default" w:ascii="Times New Roman" w:hAnsi="Times New Roman" w:eastAsia="宋体" w:cs="Times New Roman"/>
          <w:b w:val="0"/>
          <w:bCs w:val="0"/>
          <w:i w:val="0"/>
          <w:iCs w:val="0"/>
          <w:color w:val="000000"/>
          <w:sz w:val="28"/>
          <w:szCs w:val="28"/>
        </w:rPr>
        <w:t>种半挥发性有机物（</w:t>
      </w:r>
      <w:r>
        <w:rPr>
          <w:rFonts w:hint="default" w:ascii="Times New Roman" w:hAnsi="Times New Roman" w:eastAsia="宋体" w:cs="Times New Roman"/>
          <w:b w:val="0"/>
          <w:bCs w:val="0"/>
          <w:i w:val="0"/>
          <w:iCs w:val="0"/>
          <w:color w:val="000000"/>
          <w:sz w:val="28"/>
          <w:szCs w:val="28"/>
        </w:rPr>
        <w:t>SVOCs</w:t>
      </w:r>
      <w:r>
        <w:rPr>
          <w:rFonts w:hint="default" w:ascii="Times New Roman" w:hAnsi="Times New Roman" w:eastAsia="宋体" w:cs="Times New Roman"/>
          <w:b w:val="0"/>
          <w:bCs w:val="0"/>
          <w:i w:val="0"/>
          <w:iCs w:val="0"/>
          <w:color w:val="000000"/>
          <w:sz w:val="28"/>
          <w:szCs w:val="28"/>
        </w:rPr>
        <w:t>）基本项目均未检出；</w:t>
      </w:r>
      <w:r>
        <w:rPr>
          <w:rFonts w:hint="default" w:ascii="Times New Roman" w:hAnsi="Times New Roman" w:eastAsia="宋体" w:cs="Times New Roman"/>
          <w:b w:val="0"/>
          <w:bCs w:val="0"/>
          <w:i w:val="0"/>
          <w:iCs w:val="0"/>
          <w:color w:val="000000"/>
          <w:sz w:val="28"/>
          <w:szCs w:val="28"/>
        </w:rPr>
        <w:t>7</w:t>
      </w:r>
      <w:r>
        <w:rPr>
          <w:rFonts w:hint="default" w:ascii="Times New Roman" w:hAnsi="Times New Roman" w:eastAsia="宋体" w:cs="Times New Roman"/>
          <w:b w:val="0"/>
          <w:bCs w:val="0"/>
          <w:i w:val="0"/>
          <w:iCs w:val="0"/>
          <w:color w:val="000000"/>
          <w:sz w:val="28"/>
          <w:szCs w:val="28"/>
        </w:rPr>
        <w:t>种重金属和无机物（砷、镉、六价铬、铜、铅、汞、镍）中六价铬、镉和汞未检出，其余</w:t>
      </w:r>
      <w:r>
        <w:rPr>
          <w:rFonts w:hint="default" w:ascii="Times New Roman" w:hAnsi="Times New Roman" w:eastAsia="宋体" w:cs="Times New Roman"/>
          <w:b w:val="0"/>
          <w:bCs w:val="0"/>
          <w:i w:val="0"/>
          <w:iCs w:val="0"/>
          <w:color w:val="000000"/>
          <w:sz w:val="28"/>
          <w:szCs w:val="28"/>
        </w:rPr>
        <w:t>4</w:t>
      </w:r>
      <w:r>
        <w:rPr>
          <w:rFonts w:hint="default" w:ascii="Times New Roman" w:hAnsi="Times New Roman" w:eastAsia="宋体" w:cs="Times New Roman"/>
          <w:b w:val="0"/>
          <w:bCs w:val="0"/>
          <w:i w:val="0"/>
          <w:iCs w:val="0"/>
          <w:color w:val="000000"/>
          <w:sz w:val="28"/>
          <w:szCs w:val="28"/>
        </w:rPr>
        <w:t>种检出值均小于</w:t>
      </w:r>
      <w:r>
        <w:rPr>
          <w:rFonts w:hint="default" w:ascii="Times New Roman" w:hAnsi="Times New Roman" w:eastAsia="宋体" w:cs="Times New Roman"/>
          <w:b w:val="0"/>
          <w:bCs w:val="0"/>
          <w:i w:val="0"/>
          <w:iCs w:val="0"/>
          <w:color w:val="000000"/>
          <w:sz w:val="28"/>
          <w:szCs w:val="28"/>
        </w:rPr>
        <w:t>GB/T14848-2017Ⅳ</w:t>
      </w:r>
      <w:r>
        <w:rPr>
          <w:rFonts w:hint="default" w:ascii="Times New Roman" w:hAnsi="Times New Roman" w:eastAsia="宋体" w:cs="Times New Roman"/>
          <w:b w:val="0"/>
          <w:bCs w:val="0"/>
          <w:i w:val="0"/>
          <w:iCs w:val="0"/>
          <w:color w:val="000000"/>
          <w:sz w:val="28"/>
          <w:szCs w:val="28"/>
        </w:rPr>
        <w:t>类标准限值；石油烃（</w:t>
      </w:r>
      <w:r>
        <w:rPr>
          <w:rFonts w:hint="default" w:ascii="Times New Roman" w:hAnsi="Times New Roman" w:eastAsia="宋体" w:cs="Times New Roman"/>
          <w:b w:val="0"/>
          <w:bCs w:val="0"/>
          <w:i w:val="0"/>
          <w:iCs w:val="0"/>
          <w:color w:val="000000"/>
          <w:sz w:val="28"/>
          <w:szCs w:val="28"/>
        </w:rPr>
        <w:t>C</w:t>
      </w:r>
      <w:r>
        <w:rPr>
          <w:rFonts w:hint="default" w:ascii="Times New Roman" w:hAnsi="Times New Roman" w:eastAsia="宋体" w:cs="Times New Roman"/>
          <w:b w:val="0"/>
          <w:bCs w:val="0"/>
          <w:i w:val="0"/>
          <w:iCs w:val="0"/>
          <w:color w:val="000000"/>
          <w:sz w:val="18"/>
          <w:szCs w:val="18"/>
        </w:rPr>
        <w:t>10</w:t>
      </w:r>
      <w:r>
        <w:rPr>
          <w:rFonts w:hint="default" w:ascii="Times New Roman" w:hAnsi="Times New Roman" w:eastAsia="宋体" w:cs="Times New Roman"/>
          <w:b w:val="0"/>
          <w:bCs w:val="0"/>
          <w:i w:val="0"/>
          <w:iCs w:val="0"/>
          <w:color w:val="000000"/>
          <w:sz w:val="28"/>
          <w:szCs w:val="28"/>
        </w:rPr>
        <w:t>-C</w:t>
      </w:r>
      <w:r>
        <w:rPr>
          <w:rFonts w:hint="default" w:ascii="Times New Roman" w:hAnsi="Times New Roman" w:eastAsia="宋体" w:cs="Times New Roman"/>
          <w:b w:val="0"/>
          <w:bCs w:val="0"/>
          <w:i w:val="0"/>
          <w:iCs w:val="0"/>
          <w:color w:val="000000"/>
          <w:sz w:val="18"/>
          <w:szCs w:val="18"/>
        </w:rPr>
        <w:t>40</w:t>
      </w:r>
      <w:r>
        <w:rPr>
          <w:rFonts w:hint="default" w:ascii="Times New Roman" w:hAnsi="Times New Roman" w:eastAsia="宋体" w:cs="Times New Roman"/>
          <w:b w:val="0"/>
          <w:bCs w:val="0"/>
          <w:i w:val="0"/>
          <w:iCs w:val="0"/>
          <w:color w:val="000000"/>
          <w:sz w:val="28"/>
          <w:szCs w:val="28"/>
        </w:rPr>
        <w:t>）检出值未超过《上海市建设用地土壤污染状况调查、风险评估、风险管控与修复方案编制、风险管控与修复效果评估工作的补充规定（试行）》中第二类用地筛选值；氰化物均未检出；甲醛检出值未超过《生活饮用水卫生标准》</w:t>
      </w:r>
      <w:r>
        <w:rPr>
          <w:rFonts w:hint="default" w:ascii="Times New Roman" w:hAnsi="Times New Roman" w:eastAsia="宋体" w:cs="Times New Roman"/>
          <w:b w:val="0"/>
          <w:bCs w:val="0"/>
          <w:i w:val="0"/>
          <w:iCs w:val="0"/>
          <w:color w:val="000000"/>
          <w:sz w:val="28"/>
          <w:szCs w:val="28"/>
        </w:rPr>
        <w:t>(GB5749-2006)</w:t>
      </w:r>
      <w:r>
        <w:rPr>
          <w:rFonts w:hint="default" w:ascii="Times New Roman" w:hAnsi="Times New Roman" w:eastAsia="宋体" w:cs="Times New Roman"/>
          <w:b w:val="0"/>
          <w:bCs w:val="0"/>
          <w:i w:val="0"/>
          <w:iCs w:val="0"/>
          <w:color w:val="000000"/>
          <w:sz w:val="28"/>
          <w:szCs w:val="28"/>
        </w:rPr>
        <w:t>》。</w:t>
      </w:r>
    </w:p>
    <w:p w14:paraId="6455F7CC">
      <w:pPr>
        <w:numPr>
          <w:numId w:val="0"/>
        </w:numPr>
        <w:ind w:firstLine="56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val="0"/>
          <w:i w:val="0"/>
          <w:iCs w:val="0"/>
          <w:color w:val="000000"/>
          <w:sz w:val="28"/>
          <w:szCs w:val="28"/>
        </w:rPr>
        <w:t>综上，本项目地块土壤污染状况调查结果表明，苏州华宝化工有限公司块土壤样品各检测项测定值均不超过第二类用地筛选值，地下水样品各检测项测定值均不超过相应标准限值，土壤及地下水环境满足第二类用地（工业用地）要求；根据《建设用地土壤污染状况调查技术导则》（</w:t>
      </w:r>
      <w:r>
        <w:rPr>
          <w:rFonts w:hint="default" w:ascii="Times New Roman" w:hAnsi="Times New Roman" w:eastAsia="宋体" w:cs="Times New Roman"/>
          <w:b w:val="0"/>
          <w:bCs w:val="0"/>
          <w:i w:val="0"/>
          <w:iCs w:val="0"/>
          <w:color w:val="000000"/>
          <w:sz w:val="28"/>
          <w:szCs w:val="28"/>
        </w:rPr>
        <w:t>HJ25.1-2019</w:t>
      </w:r>
      <w:r>
        <w:rPr>
          <w:rFonts w:hint="default" w:ascii="Times New Roman" w:hAnsi="Times New Roman" w:eastAsia="宋体" w:cs="Times New Roman"/>
          <w:b w:val="0"/>
          <w:bCs w:val="0"/>
          <w:i w:val="0"/>
          <w:iCs w:val="0"/>
          <w:color w:val="000000"/>
          <w:sz w:val="28"/>
          <w:szCs w:val="28"/>
        </w:rPr>
        <w:t>）确定的地块环境调查的工作内容与程序，不需要进行详细采样分析及风险评估。</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9CC91"/>
    <w:multiLevelType w:val="singleLevel"/>
    <w:tmpl w:val="1A89CC91"/>
    <w:lvl w:ilvl="0" w:tentative="0">
      <w:start w:val="4"/>
      <w:numFmt w:val="decimal"/>
      <w:lvlText w:val="%1."/>
      <w:lvlJc w:val="left"/>
      <w:pPr>
        <w:tabs>
          <w:tab w:val="left" w:pos="312"/>
        </w:tabs>
      </w:pPr>
    </w:lvl>
  </w:abstractNum>
  <w:abstractNum w:abstractNumId="1">
    <w:nsid w:val="32D754B4"/>
    <w:multiLevelType w:val="multilevel"/>
    <w:tmpl w:val="32D754B4"/>
    <w:lvl w:ilvl="0" w:tentative="0">
      <w:start w:val="1"/>
      <w:numFmt w:val="decimal"/>
      <w:pStyle w:val="2"/>
      <w:suff w:val="space"/>
      <w:lvlText w:val="%1"/>
      <w:lvlJc w:val="left"/>
      <w:pPr>
        <w:ind w:left="0" w:leftChars="0" w:firstLine="0" w:firstLineChars="0"/>
      </w:pPr>
      <w:rPr>
        <w:rFonts w:hint="default" w:ascii="Times New Roman" w:hAnsi="Times New Roman" w:eastAsia="宋体" w:cs="Times New Roman"/>
      </w:rPr>
    </w:lvl>
    <w:lvl w:ilvl="1" w:tentative="0">
      <w:start w:val="1"/>
      <w:numFmt w:val="decimal"/>
      <w:pStyle w:val="3"/>
      <w:suff w:val="space"/>
      <w:lvlText w:val="%1.%2"/>
      <w:lvlJc w:val="left"/>
      <w:pPr>
        <w:ind w:left="575" w:hanging="575"/>
      </w:pPr>
      <w:rPr>
        <w:rFonts w:hint="default" w:ascii="Times New Roman" w:hAnsi="Times New Roman" w:eastAsia="宋体" w:cs="Times New Roman"/>
      </w:rPr>
    </w:lvl>
    <w:lvl w:ilvl="2" w:tentative="0">
      <w:start w:val="1"/>
      <w:numFmt w:val="decimal"/>
      <w:pStyle w:val="4"/>
      <w:suff w:val="space"/>
      <w:lvlText w:val="%1.%2.%3"/>
      <w:lvlJc w:val="left"/>
      <w:pPr>
        <w:ind w:left="720" w:hanging="720"/>
      </w:pPr>
      <w:rPr>
        <w:rFonts w:hint="default" w:ascii="Times New Roman" w:hAnsi="Times New Roman" w:eastAsia="宋体" w:cs="Times New Roman"/>
      </w:rPr>
    </w:lvl>
    <w:lvl w:ilvl="3" w:tentative="0">
      <w:start w:val="1"/>
      <w:numFmt w:val="decimal"/>
      <w:pStyle w:val="5"/>
      <w:suff w:val="space"/>
      <w:lvlText w:val="%1.%2.%3.%4"/>
      <w:lvlJc w:val="left"/>
      <w:pPr>
        <w:ind w:left="864" w:hanging="864"/>
      </w:pPr>
      <w:rPr>
        <w:rFonts w:hint="default" w:ascii="宋体" w:hAnsi="宋体" w:eastAsia="宋体" w:cs="宋体"/>
      </w:rPr>
    </w:lvl>
    <w:lvl w:ilvl="4" w:tentative="0">
      <w:start w:val="1"/>
      <w:numFmt w:val="decimal"/>
      <w:pStyle w:val="6"/>
      <w:lvlText w:val="%1.%2.%3.%4.%5"/>
      <w:lvlJc w:val="left"/>
      <w:pPr>
        <w:ind w:left="1008" w:hanging="1008"/>
      </w:pPr>
      <w:rPr>
        <w:rFonts w:hint="default" w:ascii="宋体" w:hAnsi="宋体" w:eastAsia="宋体" w:cs="宋体"/>
      </w:rPr>
    </w:lvl>
    <w:lvl w:ilvl="5" w:tentative="0">
      <w:start w:val="1"/>
      <w:numFmt w:val="decimal"/>
      <w:pStyle w:val="7"/>
      <w:lvlText w:val="%1.%2.%3.%4.%5.%6"/>
      <w:lvlJc w:val="left"/>
      <w:pPr>
        <w:ind w:left="1151" w:hanging="1151"/>
      </w:pPr>
      <w:rPr>
        <w:rFonts w:hint="default" w:ascii="宋体" w:hAnsi="宋体" w:eastAsia="宋体" w:cs="宋体"/>
      </w:rPr>
    </w:lvl>
    <w:lvl w:ilvl="6" w:tentative="0">
      <w:start w:val="1"/>
      <w:numFmt w:val="decimal"/>
      <w:pStyle w:val="8"/>
      <w:lvlText w:val="%1.%2.%3.%4.%5.%6.%7"/>
      <w:lvlJc w:val="left"/>
      <w:pPr>
        <w:ind w:left="1296" w:hanging="1296"/>
      </w:pPr>
      <w:rPr>
        <w:rFonts w:hint="default" w:ascii="宋体" w:hAnsi="宋体" w:eastAsia="宋体" w:cs="宋体"/>
      </w:rPr>
    </w:lvl>
    <w:lvl w:ilvl="7" w:tentative="0">
      <w:start w:val="1"/>
      <w:numFmt w:val="decimal"/>
      <w:pStyle w:val="9"/>
      <w:lvlText w:val="%1.%2.%3.%4.%5.%6.%7.%8"/>
      <w:lvlJc w:val="left"/>
      <w:pPr>
        <w:ind w:left="1440" w:hanging="1440"/>
      </w:pPr>
      <w:rPr>
        <w:rFonts w:hint="default" w:ascii="宋体" w:hAnsi="宋体" w:eastAsia="宋体" w:cs="宋体"/>
      </w:rPr>
    </w:lvl>
    <w:lvl w:ilvl="8" w:tentative="0">
      <w:start w:val="1"/>
      <w:numFmt w:val="decimal"/>
      <w:pStyle w:val="10"/>
      <w:lvlText w:val="%1.%2.%3.%4.%5.%6.%7.%8.%9"/>
      <w:lvlJc w:val="left"/>
      <w:pPr>
        <w:ind w:left="1583" w:hanging="1583"/>
      </w:pPr>
      <w:rPr>
        <w:rFonts w:hint="default" w:ascii="宋体" w:hAnsi="宋体" w:eastAsia="宋体" w:cs="宋体"/>
      </w:rPr>
    </w:lvl>
  </w:abstractNum>
  <w:abstractNum w:abstractNumId="2">
    <w:nsid w:val="35C1CEC0"/>
    <w:multiLevelType w:val="singleLevel"/>
    <w:tmpl w:val="35C1CEC0"/>
    <w:lvl w:ilvl="0" w:tentative="0">
      <w:start w:val="1"/>
      <w:numFmt w:val="decimal"/>
      <w:suff w:val="nothing"/>
      <w:lvlText w:val="（%1）"/>
      <w:lvlJc w:val="left"/>
    </w:lvl>
  </w:abstractNum>
  <w:abstractNum w:abstractNumId="3">
    <w:nsid w:val="3B03B7F3"/>
    <w:multiLevelType w:val="singleLevel"/>
    <w:tmpl w:val="3B03B7F3"/>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32931"/>
    <w:rsid w:val="00F036C9"/>
    <w:rsid w:val="00FF38AA"/>
    <w:rsid w:val="10AD196B"/>
    <w:rsid w:val="192379E5"/>
    <w:rsid w:val="46E32931"/>
    <w:rsid w:val="47C26D1B"/>
    <w:rsid w:val="58AA6037"/>
    <w:rsid w:val="6EDB5653"/>
    <w:rsid w:val="7883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paragraph" w:styleId="2">
    <w:name w:val="heading 1"/>
    <w:basedOn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link w:val="13"/>
    <w:semiHidden/>
    <w:unhideWhenUsed/>
    <w:qFormat/>
    <w:uiPriority w:val="0"/>
    <w:pPr>
      <w:keepLines/>
      <w:numPr>
        <w:ilvl w:val="2"/>
        <w:numId w:val="1"/>
      </w:numPr>
      <w:ind w:left="720" w:hanging="720" w:firstLineChars="0"/>
      <w:jc w:val="left"/>
      <w:outlineLvl w:val="2"/>
    </w:pPr>
    <w:rPr>
      <w:rFonts w:ascii="Times New Roman" w:hAnsi="Times New Roman" w:eastAsia="宋体" w:cs="Times New Roman"/>
      <w:b/>
      <w:sz w:val="28"/>
      <w:szCs w:val="28"/>
    </w:rPr>
  </w:style>
  <w:style w:type="paragraph" w:styleId="5">
    <w:name w:val="heading 4"/>
    <w:basedOn w:val="1"/>
    <w:next w:val="1"/>
    <w:semiHidden/>
    <w:unhideWhenUsed/>
    <w:qFormat/>
    <w:uiPriority w:val="0"/>
    <w:pPr>
      <w:keepNext/>
      <w:keepLines/>
      <w:numPr>
        <w:ilvl w:val="3"/>
        <w:numId w:val="1"/>
      </w:numPr>
      <w:spacing w:before="0" w:beforeLines="0" w:beforeAutospacing="0" w:after="0" w:afterLines="0" w:afterAutospacing="0" w:line="360" w:lineRule="auto"/>
      <w:ind w:left="0" w:firstLine="0" w:firstLineChars="0"/>
      <w:outlineLvl w:val="3"/>
    </w:pPr>
    <w:rPr>
      <w:rFonts w:ascii="Times New Roman" w:hAnsi="Times New Roman" w:eastAsia="宋体" w:cs="Times New Roman"/>
      <w:b/>
      <w:sz w:val="24"/>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character" w:customStyle="1" w:styleId="13">
    <w:name w:val="标题 3 字符"/>
    <w:link w:val="4"/>
    <w:autoRedefine/>
    <w:qFormat/>
    <w:uiPriority w:val="9"/>
    <w:rPr>
      <w:rFonts w:ascii="Times New Roman" w:hAnsi="Times New Roman" w:eastAsia="宋体" w:cs="Times New Roman"/>
      <w:b/>
      <w:kern w:val="2"/>
      <w:sz w:val="28"/>
      <w:szCs w:val="28"/>
    </w:rPr>
  </w:style>
  <w:style w:type="paragraph" w:styleId="14">
    <w:name w:val="List Paragraph"/>
    <w:basedOn w:val="1"/>
    <w:qFormat/>
    <w:uiPriority w:val="1"/>
    <w:pPr>
      <w:ind w:left="494" w:hanging="374"/>
    </w:pPr>
    <w:rPr>
      <w:rFonts w:ascii="仿宋" w:hAnsi="仿宋" w:eastAsia="仿宋" w:cs="仿宋"/>
    </w:rPr>
  </w:style>
  <w:style w:type="character" w:customStyle="1" w:styleId="15">
    <w:name w:val="fontstyle01"/>
    <w:basedOn w:val="12"/>
    <w:uiPriority w:val="0"/>
    <w:rPr>
      <w:rFonts w:ascii="宋体" w:hAnsi="宋体" w:eastAsia="宋体" w:cs="宋体"/>
      <w:color w:val="000000"/>
      <w:sz w:val="28"/>
      <w:szCs w:val="28"/>
    </w:rPr>
  </w:style>
  <w:style w:type="character" w:customStyle="1" w:styleId="16">
    <w:name w:val="fontstyle11"/>
    <w:basedOn w:val="12"/>
    <w:uiPriority w:val="0"/>
    <w:rPr>
      <w:rFonts w:ascii="TimesNewRomanPSMT" w:hAnsi="TimesNewRomanPSMT" w:eastAsia="TimesNewRomanPSMT" w:cs="TimesNewRomanPSMT"/>
      <w:color w:val="000000"/>
      <w:sz w:val="28"/>
      <w:szCs w:val="28"/>
    </w:rPr>
  </w:style>
  <w:style w:type="character" w:customStyle="1" w:styleId="17">
    <w:name w:val="fontstyle21"/>
    <w:basedOn w:val="12"/>
    <w:uiPriority w:val="0"/>
    <w:rPr>
      <w:rFonts w:ascii="宋体" w:hAnsi="宋体" w:eastAsia="宋体" w:cs="宋体"/>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2026-02-25T06:04:00Z</dcterms:created>
  <dc:creator>Farewell</dc:creator>
  <cp:lastModifiedBy>Farewell</cp:lastModifiedBy>
  <dcterms:modified xsi:type="dcterms:W3CDTF">2026-02-25T07:29:02Z</dcterms:modified>
  <cp:revision>1</cp:revision>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2052-12.1.0.25225</vt:lpwstr>
  </op:property>
  <op:property fmtid="{D5CDD505-2E9C-101B-9397-08002B2CF9AE}" pid="3" name="ICV">
    <vt:lpwstr>844676F7075D4F1CB2C880C8E9803415_11</vt:lpwstr>
  </op:property>
  <op:property fmtid="{D5CDD505-2E9C-101B-9397-08002B2CF9AE}" pid="4" name="KSOTemplateDocerSaveRecord">
    <vt:lpwstr>eyJoZGlkIjoiOWE3MWFlOWIwZjkyYmU2YzI4NzMxZjBlNDUwODAyNTQiLCJ1c2VySWQiOiI0NDg1NTQ1MzUifQ==</vt:lpwstr>
  </op:property>
  <op:property fmtid="{D5CDD505-2E9C-101B-9397-08002B2CF9AE}" pid="5" name="_IPGFID">
    <vt:lpwstr>[DocID]=6E47C8FF-6167-45E2-8CBA-7866365E36A4</vt:lpwstr>
  </op:property>
  <op:property fmtid="{D5CDD505-2E9C-101B-9397-08002B2CF9AE}" pid="6" name="_IPGFLOW_P-CB61_E-0_CV-88520CEC_CN-2E440478">
    <vt:lpwstr>DPFPMK|3|50|1|0</vt:lpwstr>
  </op:property>
  <op:property fmtid="{D5CDD505-2E9C-101B-9397-08002B2CF9AE}" pid="7" name="_IPGFLOW_P-CB61_E-1_FP-1_SP-1_CV-42E10C87_CN-2AC3831A">
    <vt:lpwstr>GknryLl2wlEg7IpXC7u2MNY1IYWTdvlL+g+psDmGZcGBO4h8bTdwRXpV7buBVNpJiHptOAVubigBAVIj+EhBJL3Rh6vycaU0Pir5GzYYjy6pZ1amDaLVPI6JOhsfStKPBoy75Avj+Y1oVBjSeO/ukovk+NwOLzgOPc4+Dv6X6CLbpf+PNYwokT0Y1++/RMBxAlN685ZBwSCUaq7BcaJ1LDF/lfEk2lXaqGIscxBmDqGTsK4fGRdWcAJdHaqHddz</vt:lpwstr>
  </op:property>
  <op:property fmtid="{D5CDD505-2E9C-101B-9397-08002B2CF9AE}" pid="8" name="_IPGFLOW_P-CB61_E-1_FP-1_SP-2_CV-C51B9FE7_CN-3BA816C1">
    <vt:lpwstr>EqmhTon61t7cypZuABNZtyEjUrH3OnkqTqJq5Gd6XtWmSYHYaWvSwiLF1Fmp6DKjAP66INZp/gTuGJ2vm03WxBlO7UoMyTW169DeAm4hiUViGn1K9Q6qsz5gze1n+tdDz914fwbskkMJCO6zW3j0wJdAbSpm1nPw7AajV+WPXFnNmWoaU7Ec98JSKARgxH2+M5eVPCssdUCdcsvgWqw+cajD/7U3ZrAXGa7jAUKPak3s=</vt:lpwstr>
  </op:property>
  <op:property fmtid="{D5CDD505-2E9C-101B-9397-08002B2CF9AE}" pid="9" name="_IPGFLOW_P-CB61_E-0_FP-1_CV-96F3ED08_CN-96DFEF16">
    <vt:lpwstr>DPSPMK|3|492|2|0</vt:lpwstr>
  </op:property>
  <op:property fmtid="{D5CDD505-2E9C-101B-9397-08002B2CF9AE}" pid="10" name="_IPGLAB_P-CB61_E-1_SP-1_CV-357D1122_CN-E108B72A">
    <vt:lpwstr>fzt4C9zYtw/nvgI2clTNHo6E9HPyREwy8i7yV+Udzn3w4QQ/dO1E07vh5WYfRgwNUkAmdXuIplFu6HcbQtPZGxon8km8XyCTYPjx27/F5cYTb2TGo+u7hSfC3BPVWzzdznMoYJpZPumVYu4usYkC39YWWHw8G1W51NkOfgkD7YrTwiueaLyrwsOWenc11yxxwP+br/0WdgE7yIhq6ol5a6IhYhkrE+eb6YU0Hyj9SfE3+qoITvau7O3PaG0zZtl</vt:lpwstr>
  </op:property>
  <op:property fmtid="{D5CDD505-2E9C-101B-9397-08002B2CF9AE}" pid="11" name="_IPGLAB_P-CB61_E-1_SP-2_CV-1E3DEBEE_CN-75EBA4C8">
    <vt:lpwstr>kg+bByc7YPeQzQEQfl4441NgjVqETzxPKD8yTZkkFoofxoZL79tlwSxbeD3p/QwiJ28cbhVkvWBvZ3eCTCDxChLSmjdeotNJyVKPNEm3i3yYhpALzkMF5gXxndcKE0s3a</vt:lpwstr>
  </op:property>
  <op:property fmtid="{D5CDD505-2E9C-101B-9397-08002B2CF9AE}" pid="12" name="_IPGLAB_P-CB61_E-0_CV-1748F583_CN-560F67D4">
    <vt:lpwstr>DPSPMK|3|384|2|0</vt:lpwstr>
  </op:property>
</op:Properties>
</file>